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E1A59" w14:textId="3281E883" w:rsidR="00EC7814" w:rsidRDefault="00EC7814" w:rsidP="00EC7814">
      <w:pPr>
        <w:pStyle w:val="CRCoverPage"/>
        <w:tabs>
          <w:tab w:val="right" w:pos="9639"/>
        </w:tabs>
        <w:spacing w:after="0"/>
        <w:rPr>
          <w:b/>
          <w:i/>
          <w:noProof/>
          <w:sz w:val="28"/>
        </w:rPr>
      </w:pPr>
      <w:r>
        <w:rPr>
          <w:b/>
          <w:noProof/>
          <w:sz w:val="24"/>
        </w:rPr>
        <w:t>3GPP TSG-SA3 Meeting #115</w:t>
      </w:r>
      <w:r>
        <w:rPr>
          <w:b/>
          <w:i/>
          <w:noProof/>
          <w:sz w:val="28"/>
        </w:rPr>
        <w:tab/>
        <w:t>S3-24</w:t>
      </w:r>
      <w:r w:rsidR="001825CE">
        <w:rPr>
          <w:b/>
          <w:i/>
          <w:noProof/>
          <w:sz w:val="28"/>
        </w:rPr>
        <w:t>0628</w:t>
      </w:r>
    </w:p>
    <w:p w14:paraId="77358459" w14:textId="77777777" w:rsidR="00EE33A2" w:rsidRPr="00872560" w:rsidRDefault="00EC7814" w:rsidP="00EC7814">
      <w:pPr>
        <w:pStyle w:val="Header"/>
        <w:rPr>
          <w:b w:val="0"/>
          <w:bCs/>
          <w:noProof/>
          <w:sz w:val="24"/>
        </w:rPr>
      </w:pPr>
      <w:r>
        <w:rPr>
          <w:sz w:val="24"/>
        </w:rPr>
        <w:t>Athens, Greece, 26th February - 1st March 2024</w:t>
      </w:r>
    </w:p>
    <w:p w14:paraId="5B233720" w14:textId="77777777" w:rsidR="0010401F" w:rsidRDefault="0010401F">
      <w:pPr>
        <w:keepNext/>
        <w:pBdr>
          <w:bottom w:val="single" w:sz="4" w:space="1" w:color="auto"/>
        </w:pBdr>
        <w:tabs>
          <w:tab w:val="right" w:pos="9639"/>
        </w:tabs>
        <w:outlineLvl w:val="0"/>
        <w:rPr>
          <w:rFonts w:ascii="Arial" w:hAnsi="Arial" w:cs="Arial"/>
          <w:b/>
          <w:sz w:val="24"/>
        </w:rPr>
      </w:pPr>
    </w:p>
    <w:p w14:paraId="7106BCE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E5C4B">
        <w:rPr>
          <w:rFonts w:ascii="Arial" w:hAnsi="Arial"/>
          <w:b/>
          <w:lang w:val="en-US"/>
        </w:rPr>
        <w:t>Ericsson</w:t>
      </w:r>
    </w:p>
    <w:p w14:paraId="2A8B15C3" w14:textId="59B016A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13412">
        <w:rPr>
          <w:rFonts w:ascii="Arial" w:hAnsi="Arial" w:cs="Arial"/>
          <w:b/>
        </w:rPr>
        <w:t>Discussion about 25</w:t>
      </w:r>
      <w:r w:rsidR="00AE5C4B">
        <w:rPr>
          <w:rFonts w:ascii="Arial" w:hAnsi="Arial" w:cs="Arial"/>
          <w:b/>
        </w:rPr>
        <w:t xml:space="preserve">6-bit security </w:t>
      </w:r>
    </w:p>
    <w:p w14:paraId="34CE93E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14D52">
        <w:rPr>
          <w:rFonts w:ascii="Arial" w:hAnsi="Arial"/>
          <w:b/>
          <w:lang w:eastAsia="zh-CN"/>
        </w:rPr>
        <w:t>Endorsement</w:t>
      </w:r>
    </w:p>
    <w:p w14:paraId="740D22B7" w14:textId="3CC1A94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31E79">
        <w:rPr>
          <w:rFonts w:ascii="Arial" w:hAnsi="Arial"/>
          <w:b/>
        </w:rPr>
        <w:t>5.5</w:t>
      </w:r>
    </w:p>
    <w:p w14:paraId="36F9B4DA" w14:textId="77777777" w:rsidR="00C022E3" w:rsidRDefault="00C022E3">
      <w:pPr>
        <w:pStyle w:val="Heading1"/>
      </w:pPr>
      <w:r>
        <w:t>1</w:t>
      </w:r>
      <w:r>
        <w:tab/>
        <w:t xml:space="preserve">Decision/action </w:t>
      </w:r>
      <w:proofErr w:type="gramStart"/>
      <w:r>
        <w:t>requested</w:t>
      </w:r>
      <w:proofErr w:type="gramEnd"/>
    </w:p>
    <w:p w14:paraId="249BD81A" w14:textId="30BE2B16" w:rsidR="00495E4D" w:rsidRPr="00495E4D" w:rsidRDefault="00495E4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sidRPr="00495E4D">
        <w:rPr>
          <w:b/>
          <w:i/>
          <w:lang w:val="en-US"/>
        </w:rPr>
        <w:t xml:space="preserve">Introducing encryption and integrity protection algorithms that make use of a 256-bit key does not immediately imply that the system achieves 256-bit security. This discussion paper argues that a stepwise approach to improve security – starting only with introducing the 256-bit algorithms in this </w:t>
      </w:r>
      <w:r w:rsidR="001D6B6D">
        <w:rPr>
          <w:b/>
          <w:i/>
          <w:lang w:val="en-US"/>
        </w:rPr>
        <w:t>study</w:t>
      </w:r>
      <w:r w:rsidRPr="00495E4D">
        <w:rPr>
          <w:b/>
          <w:i/>
          <w:lang w:val="en-US"/>
        </w:rPr>
        <w:t xml:space="preserve"> is the best approach.</w:t>
      </w:r>
    </w:p>
    <w:p w14:paraId="09BE2D2C" w14:textId="77777777" w:rsidR="00C022E3" w:rsidRDefault="00C022E3">
      <w:pPr>
        <w:pStyle w:val="Heading1"/>
      </w:pPr>
      <w:r>
        <w:t>2</w:t>
      </w:r>
      <w:r>
        <w:tab/>
        <w:t>References</w:t>
      </w:r>
    </w:p>
    <w:p w14:paraId="5FD7AEA6" w14:textId="77777777" w:rsidR="00C022E3" w:rsidRPr="00AE5C4B" w:rsidRDefault="00C022E3">
      <w:pPr>
        <w:pStyle w:val="Reference"/>
      </w:pPr>
      <w:r w:rsidRPr="00AE5C4B">
        <w:t>[1]</w:t>
      </w:r>
      <w:r w:rsidRPr="00AE5C4B">
        <w:tab/>
      </w:r>
      <w:r w:rsidR="00AE5C4B" w:rsidRPr="00AE5C4B">
        <w:t>SP-231788 New SID on study on enabling a cryptographic algorithm transition to 256-</w:t>
      </w:r>
      <w:proofErr w:type="gramStart"/>
      <w:r w:rsidR="00AE5C4B" w:rsidRPr="00AE5C4B">
        <w:t>bits</w:t>
      </w:r>
      <w:proofErr w:type="gramEnd"/>
    </w:p>
    <w:p w14:paraId="705402F3" w14:textId="003C3811" w:rsidR="00C022E3" w:rsidRDefault="00C022E3" w:rsidP="00AE5C4B">
      <w:pPr>
        <w:pStyle w:val="Reference"/>
        <w:rPr>
          <w:rStyle w:val="ui-provider"/>
        </w:rPr>
      </w:pPr>
      <w:r w:rsidRPr="00AE5C4B">
        <w:t>[2]</w:t>
      </w:r>
      <w:r w:rsidRPr="00AE5C4B">
        <w:tab/>
      </w:r>
      <w:r w:rsidR="005F21BF">
        <w:rPr>
          <w:rStyle w:val="ui-provider"/>
        </w:rPr>
        <w:t>S3-240629</w:t>
      </w:r>
    </w:p>
    <w:p w14:paraId="4D3A45EB" w14:textId="7EF38CBE" w:rsidR="00BD5D00" w:rsidRPr="00AE5C4B" w:rsidRDefault="00BD5D00" w:rsidP="00AE5C4B">
      <w:pPr>
        <w:pStyle w:val="Reference"/>
        <w:rPr>
          <w:lang w:val="fr-FR"/>
        </w:rPr>
      </w:pPr>
      <w:r>
        <w:rPr>
          <w:rStyle w:val="ui-provider"/>
        </w:rPr>
        <w:t xml:space="preserve">[3] </w:t>
      </w:r>
      <w:r>
        <w:rPr>
          <w:rStyle w:val="ui-provider"/>
        </w:rPr>
        <w:tab/>
        <w:t xml:space="preserve">TR 33.700-41 </w:t>
      </w:r>
    </w:p>
    <w:p w14:paraId="62020CA7" w14:textId="77777777" w:rsidR="00C022E3" w:rsidRDefault="00C022E3">
      <w:pPr>
        <w:pStyle w:val="Heading1"/>
      </w:pPr>
      <w:r>
        <w:t>3</w:t>
      </w:r>
      <w:r>
        <w:tab/>
        <w:t>Rationale</w:t>
      </w:r>
    </w:p>
    <w:p w14:paraId="03AC3D8F" w14:textId="77777777" w:rsidR="00495E4D" w:rsidRPr="00495E4D" w:rsidRDefault="00495E4D" w:rsidP="00495E4D">
      <w:pPr>
        <w:pStyle w:val="Heading2"/>
      </w:pPr>
      <w:r>
        <w:t>3.1</w:t>
      </w:r>
      <w:r>
        <w:tab/>
        <w:t>Introduction</w:t>
      </w:r>
    </w:p>
    <w:p w14:paraId="01C25718" w14:textId="231BFC6C" w:rsidR="00495E4D" w:rsidRPr="00495E4D" w:rsidRDefault="00495E4D" w:rsidP="00495E4D">
      <w:pPr>
        <w:rPr>
          <w:lang w:val="en-US"/>
        </w:rPr>
      </w:pPr>
      <w:r w:rsidRPr="00495E4D">
        <w:rPr>
          <w:lang w:val="en-US"/>
        </w:rPr>
        <w:t>Introducing encryption and integrity protection algorithms that make use of a 256-bit key (256-bit algorithms from hereon) does not immediately imply that the system achieves 256-bit security. This discussion paper argues that a stepwise approach to improve security – starting only with introducing the 256-bit algorithms</w:t>
      </w:r>
      <w:r w:rsidR="007C63CB">
        <w:rPr>
          <w:lang w:val="en-US"/>
        </w:rPr>
        <w:t xml:space="preserve"> </w:t>
      </w:r>
      <w:r w:rsidRPr="00495E4D">
        <w:rPr>
          <w:lang w:val="en-US"/>
        </w:rPr>
        <w:t>– is the best approach.</w:t>
      </w:r>
    </w:p>
    <w:p w14:paraId="1793D36B" w14:textId="77777777" w:rsidR="00495E4D" w:rsidRPr="00495E4D" w:rsidRDefault="00495E4D" w:rsidP="00495E4D">
      <w:pPr>
        <w:rPr>
          <w:lang w:val="en-US"/>
        </w:rPr>
      </w:pPr>
      <w:bookmarkStart w:id="0" w:name="_Hlk158128062"/>
      <w:r w:rsidRPr="00495E4D">
        <w:rPr>
          <w:lang w:val="en-US"/>
        </w:rPr>
        <w:t>The main argument</w:t>
      </w:r>
      <w:r>
        <w:rPr>
          <w:lang w:val="en-US"/>
        </w:rPr>
        <w:t xml:space="preserve"> for the stepwise approach</w:t>
      </w:r>
      <w:r w:rsidRPr="00495E4D">
        <w:rPr>
          <w:lang w:val="en-US"/>
        </w:rPr>
        <w:t xml:space="preserve"> is that almost all protocols and functions would require changes to reach 256-bit security and that this would be unacceptable to most parties with an interest in the 3GPP systems. Furthermore, the task would likely not be completed before 6G standardization starts. The underlying problem is that agreeing on what 256-bit security should mean is difficult.</w:t>
      </w:r>
    </w:p>
    <w:p w14:paraId="1D225CFC" w14:textId="77777777" w:rsidR="00495E4D" w:rsidRPr="00495E4D" w:rsidRDefault="00495E4D" w:rsidP="00495E4D">
      <w:pPr>
        <w:rPr>
          <w:lang w:val="en-US"/>
        </w:rPr>
      </w:pPr>
      <w:r w:rsidRPr="00495E4D">
        <w:rPr>
          <w:lang w:val="en-US"/>
        </w:rPr>
        <w:t xml:space="preserve">One could argue that </w:t>
      </w:r>
      <w:r w:rsidRPr="00495E4D">
        <w:rPr>
          <w:i/>
          <w:iCs/>
          <w:lang w:val="en-US"/>
        </w:rPr>
        <w:t>some</w:t>
      </w:r>
      <w:r w:rsidRPr="00495E4D">
        <w:rPr>
          <w:lang w:val="en-US"/>
        </w:rPr>
        <w:t xml:space="preserve"> of these changes could be considered in the study, but this would lead to long and difficult prioritization discussions on which ones to address. This would further delay the work.</w:t>
      </w:r>
    </w:p>
    <w:bookmarkEnd w:id="0"/>
    <w:p w14:paraId="79EC0F89" w14:textId="77777777" w:rsidR="00495E4D" w:rsidRPr="005435D8" w:rsidRDefault="00495E4D" w:rsidP="006D7A55">
      <w:pPr>
        <w:pStyle w:val="Heading3"/>
      </w:pPr>
      <w:r w:rsidRPr="006D7A55">
        <w:t>3.2</w:t>
      </w:r>
      <w:r w:rsidRPr="006D7A55">
        <w:tab/>
        <w:t>What should</w:t>
      </w:r>
      <w:r w:rsidRPr="005435D8">
        <w:t xml:space="preserve"> 256-bit security mean in the context of 3GPP systems?</w:t>
      </w:r>
    </w:p>
    <w:p w14:paraId="701CE53D" w14:textId="77777777" w:rsidR="00495E4D" w:rsidRDefault="00495E4D" w:rsidP="00495E4D">
      <w:pPr>
        <w:rPr>
          <w:lang w:val="en-US"/>
        </w:rPr>
      </w:pPr>
      <w:r>
        <w:rPr>
          <w:lang w:val="en-US"/>
        </w:rPr>
        <w:t>Meaningfully defining 256-bit security for a 3GPP systems results in a complicated definition, which is difficult and may be overly expensive to fulfill. Why is that?</w:t>
      </w:r>
    </w:p>
    <w:p w14:paraId="1F9359B6" w14:textId="77777777" w:rsidR="00495E4D" w:rsidRDefault="00495E4D" w:rsidP="00495E4D">
      <w:pPr>
        <w:rPr>
          <w:lang w:val="en-US"/>
        </w:rPr>
      </w:pPr>
      <w:bookmarkStart w:id="1" w:name="_Hlk158127636"/>
      <w:r>
        <w:rPr>
          <w:lang w:val="en-US"/>
        </w:rPr>
        <w:t>Intuitively, 256-bit security means that “breaking security should be as difficult as guessing a 256-bit number” or “requiring work corresponding to 2^256 operations carried out by some computer”. The first meaning focuses on the low probability of attacker success if they spend little effort, and the second focuses on high probability of attacker success given that they can spend (presumably impossible) amounts of resources. But for this argument, they are interchangeable.</w:t>
      </w:r>
    </w:p>
    <w:p w14:paraId="72E55B07" w14:textId="4AC7A9E2" w:rsidR="00495E4D" w:rsidRDefault="00495E4D" w:rsidP="00495E4D">
      <w:pPr>
        <w:rPr>
          <w:lang w:val="en-US"/>
        </w:rPr>
      </w:pPr>
      <w:r>
        <w:rPr>
          <w:lang w:val="en-US"/>
        </w:rPr>
        <w:t xml:space="preserve">Say for simplicity we are only interested in 256-bit security for the air-interface protection. The following shows that we need to affect many parts internal to the system to achieve that. The description is far from </w:t>
      </w:r>
      <w:r w:rsidR="004D49EF">
        <w:rPr>
          <w:lang w:val="en-US"/>
        </w:rPr>
        <w:t>exhaustive but</w:t>
      </w:r>
      <w:r>
        <w:rPr>
          <w:lang w:val="en-US"/>
        </w:rPr>
        <w:t xml:space="preserve"> gives examples of the type of changes and new requirements that would be necessary.</w:t>
      </w:r>
    </w:p>
    <w:p w14:paraId="63E2196C" w14:textId="77777777" w:rsidR="00495E4D" w:rsidRDefault="00495E4D" w:rsidP="00495E4D">
      <w:pPr>
        <w:rPr>
          <w:lang w:val="en-US"/>
        </w:rPr>
      </w:pPr>
      <w:r>
        <w:rPr>
          <w:b/>
          <w:bCs/>
          <w:lang w:val="en-US"/>
        </w:rPr>
        <w:t xml:space="preserve">Attack 1: </w:t>
      </w:r>
      <w:r>
        <w:rPr>
          <w:lang w:val="en-US"/>
        </w:rPr>
        <w:t>Consider a MAC algorithm that should have 256-bit security level against a single guess forgery keyed by a 256-bit key drawn uniformly at random from the key space. According to intuition, this means guessing a tag correctly with probability 2^-256. This means that the tag-length must be at least 256 bits long to prevent random guessing being a successful attack strategy. For a 32-bit MAC, as used in PDCP and NAS, a randomly guessing attacker succeeds with probability 2^32 regardless of whether the MAC is keyed by a 128-bit or 256-bit key.</w:t>
      </w:r>
    </w:p>
    <w:p w14:paraId="73F62411" w14:textId="635822F0" w:rsidR="003D1D98" w:rsidRDefault="00495E4D" w:rsidP="00495E4D">
      <w:pPr>
        <w:rPr>
          <w:lang w:val="en-US"/>
        </w:rPr>
      </w:pPr>
      <w:r>
        <w:rPr>
          <w:lang w:val="en-US"/>
        </w:rPr>
        <w:t>Suppose SA3 agreed to extend the MAC lengths to 256-bits for all PDCP (for both CP and for UP) and NAS procedures and handled all backwards compatibility issues (including</w:t>
      </w:r>
      <w:r w:rsidR="00403532">
        <w:rPr>
          <w:lang w:val="en-US"/>
        </w:rPr>
        <w:t xml:space="preserve"> potential</w:t>
      </w:r>
      <w:r>
        <w:rPr>
          <w:lang w:val="en-US"/>
        </w:rPr>
        <w:t xml:space="preserve"> bidding down attacks</w:t>
      </w:r>
      <w:r w:rsidR="0082174E">
        <w:rPr>
          <w:lang w:val="en-US"/>
        </w:rPr>
        <w:t>)</w:t>
      </w:r>
      <w:r>
        <w:rPr>
          <w:lang w:val="en-US"/>
        </w:rPr>
        <w:t xml:space="preserve">. This mitigates </w:t>
      </w:r>
      <w:r>
        <w:rPr>
          <w:b/>
          <w:bCs/>
          <w:lang w:val="en-US"/>
        </w:rPr>
        <w:t>Attack 1.</w:t>
      </w:r>
      <w:r>
        <w:rPr>
          <w:lang w:val="en-US"/>
        </w:rPr>
        <w:t xml:space="preserve"> </w:t>
      </w:r>
    </w:p>
    <w:p w14:paraId="44D2863A" w14:textId="0A87B673" w:rsidR="00495E4D" w:rsidRDefault="00495E4D" w:rsidP="00495E4D">
      <w:pPr>
        <w:rPr>
          <w:lang w:val="en-US"/>
        </w:rPr>
      </w:pPr>
      <w:r>
        <w:rPr>
          <w:lang w:val="en-US"/>
        </w:rPr>
        <w:lastRenderedPageBreak/>
        <w:t>However, there are other attacks, e.g., in a 3GPP system the PDCP MAC key (K</w:t>
      </w:r>
      <w:r w:rsidRPr="004517AD">
        <w:rPr>
          <w:vertAlign w:val="subscript"/>
          <w:lang w:val="en-US"/>
        </w:rPr>
        <w:t>RRC-int</w:t>
      </w:r>
      <w:r>
        <w:rPr>
          <w:lang w:val="en-US"/>
        </w:rPr>
        <w:t>, say) is not drawn uniformly at random. The attacker could learn or affect the value of K</w:t>
      </w:r>
      <w:r w:rsidRPr="00DA4A30">
        <w:rPr>
          <w:vertAlign w:val="subscript"/>
          <w:lang w:val="en-US"/>
        </w:rPr>
        <w:t>RRC-int</w:t>
      </w:r>
      <w:r>
        <w:rPr>
          <w:lang w:val="en-US"/>
        </w:rPr>
        <w:t xml:space="preserve"> so that it becomes easier to forge a MAC. Concretely, an attacker may inject a </w:t>
      </w:r>
      <w:proofErr w:type="spellStart"/>
      <w:r>
        <w:rPr>
          <w:lang w:val="en-US"/>
        </w:rPr>
        <w:t>K</w:t>
      </w:r>
      <w:r>
        <w:rPr>
          <w:vertAlign w:val="subscript"/>
          <w:lang w:val="en-US"/>
        </w:rPr>
        <w:t>gNB</w:t>
      </w:r>
      <w:proofErr w:type="spellEnd"/>
      <w:r>
        <w:rPr>
          <w:lang w:val="en-US"/>
        </w:rPr>
        <w:t xml:space="preserve"> (from which the K</w:t>
      </w:r>
      <w:r>
        <w:rPr>
          <w:vertAlign w:val="subscript"/>
          <w:lang w:val="en-US"/>
        </w:rPr>
        <w:t>RRC-int</w:t>
      </w:r>
      <w:r>
        <w:rPr>
          <w:lang w:val="en-US"/>
        </w:rPr>
        <w:t xml:space="preserve"> is deterministically derived) of its choice in the NGAP INITIAL CONTEXT SETUP message from the AMF to the gNB. Since the attacker then knows which K</w:t>
      </w:r>
      <w:r>
        <w:rPr>
          <w:vertAlign w:val="subscript"/>
          <w:lang w:val="en-US"/>
        </w:rPr>
        <w:t>RRC-int</w:t>
      </w:r>
      <w:r>
        <w:rPr>
          <w:lang w:val="en-US"/>
        </w:rPr>
        <w:t xml:space="preserve"> the gNB will use (even if that does no match the one the UE will use), the attacker can forge a MAC towards the gNB with probability 1 (</w:t>
      </w:r>
      <w:r>
        <w:rPr>
          <w:b/>
          <w:bCs/>
          <w:lang w:val="en-US"/>
        </w:rPr>
        <w:t>Attack 2)</w:t>
      </w:r>
      <w:r>
        <w:rPr>
          <w:lang w:val="en-US"/>
        </w:rPr>
        <w:t xml:space="preserve">. To prevent this, SA3 must ensure that injecting a </w:t>
      </w:r>
      <w:proofErr w:type="spellStart"/>
      <w:r>
        <w:rPr>
          <w:lang w:val="en-US"/>
        </w:rPr>
        <w:t>K</w:t>
      </w:r>
      <w:r>
        <w:rPr>
          <w:vertAlign w:val="subscript"/>
          <w:lang w:val="en-US"/>
        </w:rPr>
        <w:t>gNB</w:t>
      </w:r>
      <w:proofErr w:type="spellEnd"/>
      <w:r>
        <w:rPr>
          <w:lang w:val="en-US"/>
        </w:rPr>
        <w:t xml:space="preserve"> in the NGAP INITIAL CONTEXT SETUP message succeeds with at most probability 2^-256, for example by </w:t>
      </w:r>
      <w:r>
        <w:rPr>
          <w:i/>
          <w:iCs/>
          <w:lang w:val="en-US"/>
        </w:rPr>
        <w:t>requiring</w:t>
      </w:r>
      <w:r>
        <w:rPr>
          <w:lang w:val="en-US"/>
        </w:rPr>
        <w:t xml:space="preserve"> use of IPsec for the backhaul network and only accepting 256-bit security from the IPsec configuration. The latter means that IPsec must be configured with 256-bit MACs and everything else necessary to make IPsec reach 256-bit security for the session.</w:t>
      </w:r>
      <w:r w:rsidR="003D1D98">
        <w:rPr>
          <w:lang w:val="en-US"/>
        </w:rPr>
        <w:t xml:space="preserve"> </w:t>
      </w:r>
    </w:p>
    <w:p w14:paraId="5B744831" w14:textId="77777777" w:rsidR="00495E4D" w:rsidRDefault="00495E4D" w:rsidP="00495E4D">
      <w:pPr>
        <w:rPr>
          <w:lang w:val="en-US"/>
        </w:rPr>
      </w:pPr>
      <w:r>
        <w:rPr>
          <w:lang w:val="en-US"/>
        </w:rPr>
        <w:t xml:space="preserve">The attacker may instead of injecting a known key as in </w:t>
      </w:r>
      <w:r>
        <w:rPr>
          <w:b/>
          <w:bCs/>
          <w:lang w:val="en-US"/>
        </w:rPr>
        <w:t>Attack 2</w:t>
      </w:r>
      <w:r>
        <w:rPr>
          <w:lang w:val="en-US"/>
        </w:rPr>
        <w:t xml:space="preserve">, simply eavesdrop the </w:t>
      </w:r>
      <w:proofErr w:type="spellStart"/>
      <w:r>
        <w:rPr>
          <w:lang w:val="en-US"/>
        </w:rPr>
        <w:t>K</w:t>
      </w:r>
      <w:r>
        <w:rPr>
          <w:vertAlign w:val="subscript"/>
          <w:lang w:val="en-US"/>
        </w:rPr>
        <w:t>gNB</w:t>
      </w:r>
      <w:proofErr w:type="spellEnd"/>
      <w:r>
        <w:rPr>
          <w:lang w:val="en-US"/>
        </w:rPr>
        <w:t xml:space="preserve"> when transmitted in the NGAP INITIAL CONTEXT SETUP message. This eavesdropping task must also succeed with at most probability 2^-256 or require 2^256 operations of work. This means that also encryption in IPsec must be 256-bit strong.</w:t>
      </w:r>
    </w:p>
    <w:p w14:paraId="550CA282" w14:textId="611F1E5D" w:rsidR="00495E4D" w:rsidRPr="00495E4D" w:rsidRDefault="00495E4D" w:rsidP="00495E4D">
      <w:pPr>
        <w:rPr>
          <w:lang w:val="en-US"/>
        </w:rPr>
      </w:pPr>
      <w:r>
        <w:rPr>
          <w:lang w:val="en-US"/>
        </w:rPr>
        <w:t>These are just a few examples to prove the point and does not even include aspects such as multi-user security and security-loss at key derivations, which are prevalent in the 3GPP systems.</w:t>
      </w:r>
    </w:p>
    <w:p w14:paraId="60C34983" w14:textId="5DCBB3DA" w:rsidR="00495E4D" w:rsidRDefault="006D7A55" w:rsidP="006D7A55">
      <w:pPr>
        <w:pStyle w:val="Heading3"/>
        <w:rPr>
          <w:lang w:val="en-US"/>
        </w:rPr>
      </w:pPr>
      <w:r>
        <w:rPr>
          <w:lang w:val="en-US"/>
        </w:rPr>
        <w:t>3.3</w:t>
      </w:r>
      <w:r>
        <w:rPr>
          <w:lang w:val="en-US"/>
        </w:rPr>
        <w:tab/>
      </w:r>
      <w:r w:rsidR="00C50FDC">
        <w:rPr>
          <w:lang w:val="en-US"/>
        </w:rPr>
        <w:t>Other aspects</w:t>
      </w:r>
    </w:p>
    <w:p w14:paraId="5D026872" w14:textId="6C53499D" w:rsidR="00C50FDC" w:rsidRDefault="00A91568" w:rsidP="00C50FDC">
      <w:pPr>
        <w:rPr>
          <w:lang w:val="en-US"/>
        </w:rPr>
      </w:pPr>
      <w:r>
        <w:rPr>
          <w:lang w:val="en-US"/>
        </w:rPr>
        <w:t xml:space="preserve">Although 256-bit security is not achieved by introduction of </w:t>
      </w:r>
      <w:r w:rsidR="004F51B2">
        <w:rPr>
          <w:lang w:val="en-US"/>
        </w:rPr>
        <w:t>256-bit key algorithms, t</w:t>
      </w:r>
      <w:r w:rsidR="00C50FDC" w:rsidRPr="15503FB9">
        <w:rPr>
          <w:lang w:val="en-US"/>
        </w:rPr>
        <w:t xml:space="preserve">here is </w:t>
      </w:r>
      <w:r w:rsidR="004F51B2">
        <w:rPr>
          <w:lang w:val="en-US"/>
        </w:rPr>
        <w:t xml:space="preserve">still </w:t>
      </w:r>
      <w:r w:rsidR="00C50FDC" w:rsidRPr="15503FB9">
        <w:rPr>
          <w:lang w:val="en-US"/>
        </w:rPr>
        <w:t xml:space="preserve">a separate benefit of introducing the proposed 256-bit algorithms in terms of software performance. The PDCP layer is currently terminated in the CU of the </w:t>
      </w:r>
      <w:proofErr w:type="spellStart"/>
      <w:r w:rsidR="00C50FDC" w:rsidRPr="15503FB9">
        <w:rPr>
          <w:lang w:val="en-US"/>
        </w:rPr>
        <w:t>gNB</w:t>
      </w:r>
      <w:proofErr w:type="spellEnd"/>
      <w:r w:rsidR="00C50FDC" w:rsidRPr="15503FB9">
        <w:rPr>
          <w:lang w:val="en-US"/>
        </w:rPr>
        <w:t xml:space="preserve">. The CU is in many cases virtualized and will not necessarily have access to hardware specific accelerators. In this case, the air interface protection algorithms need to be run in software in the CU. The new 256-bit algorithms have a much better throughput in a pure software implementation than the current algorithms, especially for the integrity calculations. The introduction of the new 256-bit algorithms will ensure that the encryption and integrity protection do not become a bottleneck of the system in terms of throughput. </w:t>
      </w:r>
    </w:p>
    <w:p w14:paraId="406DC38B" w14:textId="77777777" w:rsidR="00C50FDC" w:rsidRDefault="00C50FDC" w:rsidP="00C50FDC">
      <w:pPr>
        <w:rPr>
          <w:lang w:val="en-US"/>
        </w:rPr>
      </w:pPr>
      <w:r w:rsidRPr="15503FB9">
        <w:rPr>
          <w:lang w:val="en-US"/>
        </w:rPr>
        <w:t>The throughput is the main metric which differs. Neither of the proposed 256-bit algorithms have any substantial memory footprint since most intermediate data can be kept in registers, which practically means that if an implementation can utilize CPU accelerated AES round function instructions, the internal data memory footprint of AES and SNOW 5G is zero, which also has a very positive impact on cache usage. In hardware implementations, the new algorithms do not use significantly more area or power (per bit) than the current ones.</w:t>
      </w:r>
    </w:p>
    <w:p w14:paraId="504F431D" w14:textId="5AE64823" w:rsidR="00BA7B3F" w:rsidRDefault="00BA7B3F" w:rsidP="00BA7B3F">
      <w:pPr>
        <w:pStyle w:val="Heading3"/>
        <w:rPr>
          <w:lang w:val="en-US"/>
        </w:rPr>
      </w:pPr>
      <w:r>
        <w:rPr>
          <w:lang w:val="en-US"/>
        </w:rPr>
        <w:t>3.4</w:t>
      </w:r>
      <w:r>
        <w:rPr>
          <w:lang w:val="en-US"/>
        </w:rPr>
        <w:tab/>
        <w:t>Summary</w:t>
      </w:r>
    </w:p>
    <w:p w14:paraId="64AEFA1F" w14:textId="77777777" w:rsidR="00BA7B3F" w:rsidRDefault="00BA7B3F" w:rsidP="00BA7B3F">
      <w:pPr>
        <w:rPr>
          <w:lang w:val="en-US"/>
        </w:rPr>
      </w:pPr>
      <w:r w:rsidRPr="003D1D98">
        <w:rPr>
          <w:lang w:val="en-US"/>
        </w:rPr>
        <w:t xml:space="preserve">In summary, it is important that it is clear for operators and end-user what they get by using 256-bit algorithms. Claiming a 256-bit security level if that is not provided leads to misinformed decisions and risk assessments that could have consequences on liability </w:t>
      </w:r>
      <w:proofErr w:type="spellStart"/>
      <w:r w:rsidRPr="003D1D98">
        <w:rPr>
          <w:lang w:val="en-US"/>
        </w:rPr>
        <w:t>w.r.t.</w:t>
      </w:r>
      <w:proofErr w:type="spellEnd"/>
      <w:r w:rsidRPr="003D1D98">
        <w:rPr>
          <w:lang w:val="en-US"/>
        </w:rPr>
        <w:t xml:space="preserve"> SLAs and regulations. </w:t>
      </w:r>
    </w:p>
    <w:p w14:paraId="6AA3883D" w14:textId="77777777" w:rsidR="00C50FDC" w:rsidRPr="00495E4D" w:rsidRDefault="00C50FDC" w:rsidP="00495E4D">
      <w:pPr>
        <w:rPr>
          <w:lang w:val="en-US"/>
        </w:rPr>
      </w:pPr>
    </w:p>
    <w:bookmarkEnd w:id="1"/>
    <w:p w14:paraId="6A9B11A0" w14:textId="77777777" w:rsidR="00C022E3" w:rsidRDefault="00C022E3">
      <w:pPr>
        <w:pStyle w:val="Heading1"/>
      </w:pPr>
      <w:r>
        <w:t>4</w:t>
      </w:r>
      <w:r>
        <w:tab/>
        <w:t xml:space="preserve">Detailed </w:t>
      </w:r>
      <w:proofErr w:type="gramStart"/>
      <w:r>
        <w:t>proposal</w:t>
      </w:r>
      <w:proofErr w:type="gramEnd"/>
    </w:p>
    <w:p w14:paraId="2690E768" w14:textId="54E3BEA7" w:rsidR="00942542" w:rsidRDefault="0031773B" w:rsidP="003D1D98">
      <w:pPr>
        <w:rPr>
          <w:lang w:val="en-US"/>
        </w:rPr>
      </w:pPr>
      <w:r>
        <w:rPr>
          <w:lang w:val="en-US"/>
        </w:rPr>
        <w:t>It is proposed</w:t>
      </w:r>
      <w:r w:rsidR="00BC0213">
        <w:rPr>
          <w:lang w:val="en-US"/>
        </w:rPr>
        <w:t xml:space="preserve"> to</w:t>
      </w:r>
      <w:r w:rsidR="008D52C2">
        <w:rPr>
          <w:lang w:val="en-US"/>
        </w:rPr>
        <w:t xml:space="preserve"> </w:t>
      </w:r>
      <w:r w:rsidR="004E39B4">
        <w:rPr>
          <w:lang w:val="en-US"/>
        </w:rPr>
        <w:t xml:space="preserve">add the </w:t>
      </w:r>
      <w:r w:rsidR="009B01B5">
        <w:rPr>
          <w:lang w:val="en-US"/>
        </w:rPr>
        <w:t>"</w:t>
      </w:r>
      <w:r w:rsidR="002003E0">
        <w:rPr>
          <w:lang w:val="en-US"/>
        </w:rPr>
        <w:t>Security assumptions</w:t>
      </w:r>
      <w:r w:rsidR="009B01B5">
        <w:rPr>
          <w:lang w:val="en-US"/>
        </w:rPr>
        <w:t>"</w:t>
      </w:r>
      <w:r w:rsidR="002003E0">
        <w:rPr>
          <w:lang w:val="en-US"/>
        </w:rPr>
        <w:t xml:space="preserve"> clause</w:t>
      </w:r>
      <w:r w:rsidR="009B01B5">
        <w:rPr>
          <w:lang w:val="en-US"/>
        </w:rPr>
        <w:t xml:space="preserve"> proposed</w:t>
      </w:r>
      <w:r w:rsidR="002003E0">
        <w:rPr>
          <w:lang w:val="en-US"/>
        </w:rPr>
        <w:t xml:space="preserve"> in </w:t>
      </w:r>
      <w:r w:rsidR="00195378">
        <w:rPr>
          <w:lang w:val="en-US"/>
        </w:rPr>
        <w:t>[2]</w:t>
      </w:r>
      <w:r w:rsidR="002003E0">
        <w:rPr>
          <w:lang w:val="en-US"/>
        </w:rPr>
        <w:t xml:space="preserve"> to the TR</w:t>
      </w:r>
      <w:r w:rsidR="002E6E17">
        <w:rPr>
          <w:lang w:val="en-US"/>
        </w:rPr>
        <w:t xml:space="preserve"> [3]</w:t>
      </w:r>
      <w:r w:rsidR="002003E0">
        <w:rPr>
          <w:lang w:val="en-US"/>
        </w:rPr>
        <w:t xml:space="preserve">. </w:t>
      </w:r>
    </w:p>
    <w:p w14:paraId="12252D45" w14:textId="77777777" w:rsidR="008F06B7" w:rsidRDefault="008F06B7" w:rsidP="003D1D98">
      <w:pPr>
        <w:rPr>
          <w:lang w:val="en-US"/>
        </w:rPr>
      </w:pPr>
    </w:p>
    <w:p w14:paraId="2169DDC4" w14:textId="77777777" w:rsidR="008F06B7" w:rsidRDefault="008F06B7" w:rsidP="003D1D98">
      <w:pPr>
        <w:rPr>
          <w:lang w:val="en-US"/>
        </w:rPr>
      </w:pPr>
    </w:p>
    <w:p w14:paraId="785BF6C9" w14:textId="77777777" w:rsidR="008F06B7" w:rsidRDefault="008F06B7" w:rsidP="003D1D98">
      <w:pPr>
        <w:rPr>
          <w:lang w:val="en-US"/>
        </w:rPr>
      </w:pPr>
    </w:p>
    <w:p w14:paraId="20F03928" w14:textId="77777777" w:rsidR="008F06B7" w:rsidRDefault="008F06B7" w:rsidP="003D1D98">
      <w:pPr>
        <w:rPr>
          <w:lang w:val="en-US"/>
        </w:rPr>
      </w:pPr>
    </w:p>
    <w:p w14:paraId="7729AF27" w14:textId="77777777" w:rsidR="008F06B7" w:rsidRDefault="008F06B7" w:rsidP="003D1D98">
      <w:pPr>
        <w:rPr>
          <w:lang w:val="en-US"/>
        </w:rPr>
      </w:pPr>
    </w:p>
    <w:p w14:paraId="2B571771" w14:textId="3683B1CC" w:rsidR="00A7767C" w:rsidRPr="00A7767C" w:rsidRDefault="00A7767C" w:rsidP="003D1D98"/>
    <w:p w14:paraId="6C92676D" w14:textId="77777777" w:rsidR="003D1D98" w:rsidRPr="002E6E17" w:rsidRDefault="003D1D98" w:rsidP="003D1D98"/>
    <w:sectPr w:rsidR="003D1D98" w:rsidRPr="002E6E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F2B72" w14:textId="77777777" w:rsidR="008E6582" w:rsidRDefault="008E6582">
      <w:r>
        <w:separator/>
      </w:r>
    </w:p>
  </w:endnote>
  <w:endnote w:type="continuationSeparator" w:id="0">
    <w:p w14:paraId="3F5CA5CE" w14:textId="77777777" w:rsidR="008E6582" w:rsidRDefault="008E6582">
      <w:r>
        <w:continuationSeparator/>
      </w:r>
    </w:p>
  </w:endnote>
  <w:endnote w:type="continuationNotice" w:id="1">
    <w:p w14:paraId="348E8A0F" w14:textId="77777777" w:rsidR="008E6582" w:rsidRDefault="008E65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F8C4C" w14:textId="77777777" w:rsidR="008E6582" w:rsidRDefault="008E6582">
      <w:r>
        <w:separator/>
      </w:r>
    </w:p>
  </w:footnote>
  <w:footnote w:type="continuationSeparator" w:id="0">
    <w:p w14:paraId="2C04DA1A" w14:textId="77777777" w:rsidR="008E6582" w:rsidRDefault="008E6582">
      <w:r>
        <w:continuationSeparator/>
      </w:r>
    </w:p>
  </w:footnote>
  <w:footnote w:type="continuationNotice" w:id="1">
    <w:p w14:paraId="375C6E49" w14:textId="77777777" w:rsidR="008E6582" w:rsidRDefault="008E65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307D49"/>
    <w:multiLevelType w:val="multilevel"/>
    <w:tmpl w:val="37FC4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C804F4"/>
    <w:multiLevelType w:val="multilevel"/>
    <w:tmpl w:val="42FE9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989296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0396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2247753">
    <w:abstractNumId w:val="15"/>
  </w:num>
  <w:num w:numId="4" w16cid:durableId="1589535760">
    <w:abstractNumId w:val="18"/>
  </w:num>
  <w:num w:numId="5" w16cid:durableId="45565045">
    <w:abstractNumId w:val="17"/>
  </w:num>
  <w:num w:numId="6" w16cid:durableId="1869878265">
    <w:abstractNumId w:val="11"/>
  </w:num>
  <w:num w:numId="7" w16cid:durableId="1795325195">
    <w:abstractNumId w:val="12"/>
  </w:num>
  <w:num w:numId="8" w16cid:durableId="1496143935">
    <w:abstractNumId w:val="22"/>
  </w:num>
  <w:num w:numId="9" w16cid:durableId="1093666559">
    <w:abstractNumId w:val="20"/>
  </w:num>
  <w:num w:numId="10" w16cid:durableId="511988937">
    <w:abstractNumId w:val="21"/>
  </w:num>
  <w:num w:numId="11" w16cid:durableId="1943996945">
    <w:abstractNumId w:val="16"/>
  </w:num>
  <w:num w:numId="12" w16cid:durableId="1460026812">
    <w:abstractNumId w:val="19"/>
  </w:num>
  <w:num w:numId="13" w16cid:durableId="471021880">
    <w:abstractNumId w:val="9"/>
  </w:num>
  <w:num w:numId="14" w16cid:durableId="1319502834">
    <w:abstractNumId w:val="7"/>
  </w:num>
  <w:num w:numId="15" w16cid:durableId="264267145">
    <w:abstractNumId w:val="6"/>
  </w:num>
  <w:num w:numId="16" w16cid:durableId="2062485768">
    <w:abstractNumId w:val="5"/>
  </w:num>
  <w:num w:numId="17" w16cid:durableId="376272287">
    <w:abstractNumId w:val="4"/>
  </w:num>
  <w:num w:numId="18" w16cid:durableId="767889066">
    <w:abstractNumId w:val="8"/>
  </w:num>
  <w:num w:numId="19" w16cid:durableId="978530421">
    <w:abstractNumId w:val="3"/>
  </w:num>
  <w:num w:numId="20" w16cid:durableId="951127285">
    <w:abstractNumId w:val="2"/>
  </w:num>
  <w:num w:numId="21" w16cid:durableId="977493862">
    <w:abstractNumId w:val="1"/>
  </w:num>
  <w:num w:numId="22" w16cid:durableId="517044194">
    <w:abstractNumId w:val="0"/>
  </w:num>
  <w:num w:numId="23" w16cid:durableId="139730815">
    <w:abstractNumId w:val="13"/>
  </w:num>
  <w:num w:numId="24" w16cid:durableId="10586757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7FD4"/>
    <w:rsid w:val="00037A53"/>
    <w:rsid w:val="000413F1"/>
    <w:rsid w:val="00046389"/>
    <w:rsid w:val="00074722"/>
    <w:rsid w:val="000819D8"/>
    <w:rsid w:val="000934A6"/>
    <w:rsid w:val="00093B87"/>
    <w:rsid w:val="000A2C6C"/>
    <w:rsid w:val="000A4660"/>
    <w:rsid w:val="000D1B5B"/>
    <w:rsid w:val="0010401F"/>
    <w:rsid w:val="00112FC3"/>
    <w:rsid w:val="00152AD8"/>
    <w:rsid w:val="00162DBA"/>
    <w:rsid w:val="00173FA3"/>
    <w:rsid w:val="001825CE"/>
    <w:rsid w:val="001842C7"/>
    <w:rsid w:val="00184B6F"/>
    <w:rsid w:val="00184F51"/>
    <w:rsid w:val="001861E5"/>
    <w:rsid w:val="00194A09"/>
    <w:rsid w:val="00195378"/>
    <w:rsid w:val="001B1652"/>
    <w:rsid w:val="001C3EC8"/>
    <w:rsid w:val="001D2BD4"/>
    <w:rsid w:val="001D67D0"/>
    <w:rsid w:val="001D6911"/>
    <w:rsid w:val="001D6B6D"/>
    <w:rsid w:val="001E15EA"/>
    <w:rsid w:val="001F03CD"/>
    <w:rsid w:val="001F71C5"/>
    <w:rsid w:val="002003E0"/>
    <w:rsid w:val="00201947"/>
    <w:rsid w:val="0020395B"/>
    <w:rsid w:val="0020401F"/>
    <w:rsid w:val="002046CB"/>
    <w:rsid w:val="00204DC9"/>
    <w:rsid w:val="002062C0"/>
    <w:rsid w:val="00215130"/>
    <w:rsid w:val="00230002"/>
    <w:rsid w:val="00244C9A"/>
    <w:rsid w:val="00247216"/>
    <w:rsid w:val="00264191"/>
    <w:rsid w:val="00295514"/>
    <w:rsid w:val="002A1857"/>
    <w:rsid w:val="002C7F38"/>
    <w:rsid w:val="002E6E17"/>
    <w:rsid w:val="002F6FAD"/>
    <w:rsid w:val="0030628A"/>
    <w:rsid w:val="00316F22"/>
    <w:rsid w:val="0031773B"/>
    <w:rsid w:val="00343D42"/>
    <w:rsid w:val="0035122B"/>
    <w:rsid w:val="00352D97"/>
    <w:rsid w:val="00353451"/>
    <w:rsid w:val="00371032"/>
    <w:rsid w:val="00371B44"/>
    <w:rsid w:val="003875BB"/>
    <w:rsid w:val="003C122B"/>
    <w:rsid w:val="003C5A97"/>
    <w:rsid w:val="003C7A04"/>
    <w:rsid w:val="003D1D98"/>
    <w:rsid w:val="003D40C7"/>
    <w:rsid w:val="003E0F86"/>
    <w:rsid w:val="003F52B2"/>
    <w:rsid w:val="003F6E74"/>
    <w:rsid w:val="00403532"/>
    <w:rsid w:val="00413068"/>
    <w:rsid w:val="00420CF6"/>
    <w:rsid w:val="00422409"/>
    <w:rsid w:val="00440414"/>
    <w:rsid w:val="004558E9"/>
    <w:rsid w:val="0045777E"/>
    <w:rsid w:val="004959AC"/>
    <w:rsid w:val="00495E4D"/>
    <w:rsid w:val="004B3753"/>
    <w:rsid w:val="004C31D2"/>
    <w:rsid w:val="004D49EF"/>
    <w:rsid w:val="004D55C2"/>
    <w:rsid w:val="004E39B4"/>
    <w:rsid w:val="004F3275"/>
    <w:rsid w:val="004F51B2"/>
    <w:rsid w:val="00521131"/>
    <w:rsid w:val="00527C0B"/>
    <w:rsid w:val="005410F6"/>
    <w:rsid w:val="005435D8"/>
    <w:rsid w:val="005729C4"/>
    <w:rsid w:val="00575466"/>
    <w:rsid w:val="00591986"/>
    <w:rsid w:val="0059227B"/>
    <w:rsid w:val="005A5EB9"/>
    <w:rsid w:val="005B0966"/>
    <w:rsid w:val="005B795D"/>
    <w:rsid w:val="005E4CF5"/>
    <w:rsid w:val="005F21BF"/>
    <w:rsid w:val="0060514A"/>
    <w:rsid w:val="00613820"/>
    <w:rsid w:val="006230DF"/>
    <w:rsid w:val="00645189"/>
    <w:rsid w:val="00652248"/>
    <w:rsid w:val="00657A26"/>
    <w:rsid w:val="00657B80"/>
    <w:rsid w:val="00675B3C"/>
    <w:rsid w:val="006909A7"/>
    <w:rsid w:val="0069495C"/>
    <w:rsid w:val="00696883"/>
    <w:rsid w:val="006D340A"/>
    <w:rsid w:val="006D7A55"/>
    <w:rsid w:val="006E7CBD"/>
    <w:rsid w:val="006F1D0F"/>
    <w:rsid w:val="00715A1D"/>
    <w:rsid w:val="00731E79"/>
    <w:rsid w:val="00760BB0"/>
    <w:rsid w:val="0076157A"/>
    <w:rsid w:val="00784593"/>
    <w:rsid w:val="007A00EF"/>
    <w:rsid w:val="007A0556"/>
    <w:rsid w:val="007B19EA"/>
    <w:rsid w:val="007C0A2D"/>
    <w:rsid w:val="007C27B0"/>
    <w:rsid w:val="007C63CB"/>
    <w:rsid w:val="007E537E"/>
    <w:rsid w:val="007F300B"/>
    <w:rsid w:val="008014C3"/>
    <w:rsid w:val="00804D2D"/>
    <w:rsid w:val="0082174E"/>
    <w:rsid w:val="00850812"/>
    <w:rsid w:val="00872560"/>
    <w:rsid w:val="00876B9A"/>
    <w:rsid w:val="008841F2"/>
    <w:rsid w:val="008933BF"/>
    <w:rsid w:val="008A10C4"/>
    <w:rsid w:val="008B0248"/>
    <w:rsid w:val="008C3CDA"/>
    <w:rsid w:val="008D52C2"/>
    <w:rsid w:val="008E6582"/>
    <w:rsid w:val="008F06B7"/>
    <w:rsid w:val="008F5F33"/>
    <w:rsid w:val="00903F28"/>
    <w:rsid w:val="0091046A"/>
    <w:rsid w:val="00917B6C"/>
    <w:rsid w:val="00926ABD"/>
    <w:rsid w:val="009271BA"/>
    <w:rsid w:val="00942542"/>
    <w:rsid w:val="00947F4E"/>
    <w:rsid w:val="00962D5E"/>
    <w:rsid w:val="00966D47"/>
    <w:rsid w:val="00974C78"/>
    <w:rsid w:val="00992312"/>
    <w:rsid w:val="009B01B5"/>
    <w:rsid w:val="009C0DED"/>
    <w:rsid w:val="00A37D7F"/>
    <w:rsid w:val="00A46410"/>
    <w:rsid w:val="00A57688"/>
    <w:rsid w:val="00A702DE"/>
    <w:rsid w:val="00A72F1E"/>
    <w:rsid w:val="00A769E7"/>
    <w:rsid w:val="00A7767C"/>
    <w:rsid w:val="00A84A94"/>
    <w:rsid w:val="00A86BF7"/>
    <w:rsid w:val="00A91568"/>
    <w:rsid w:val="00A9487C"/>
    <w:rsid w:val="00A96B4A"/>
    <w:rsid w:val="00AA30C0"/>
    <w:rsid w:val="00AD1DAA"/>
    <w:rsid w:val="00AE5C4B"/>
    <w:rsid w:val="00AF0DE9"/>
    <w:rsid w:val="00AF1E23"/>
    <w:rsid w:val="00AF3DE9"/>
    <w:rsid w:val="00AF7F81"/>
    <w:rsid w:val="00B01135"/>
    <w:rsid w:val="00B01AFF"/>
    <w:rsid w:val="00B01C41"/>
    <w:rsid w:val="00B05CC7"/>
    <w:rsid w:val="00B27E39"/>
    <w:rsid w:val="00B350D8"/>
    <w:rsid w:val="00B4702A"/>
    <w:rsid w:val="00B74C84"/>
    <w:rsid w:val="00B76763"/>
    <w:rsid w:val="00B7732B"/>
    <w:rsid w:val="00B879F0"/>
    <w:rsid w:val="00B91244"/>
    <w:rsid w:val="00BA7B3F"/>
    <w:rsid w:val="00BB5CB3"/>
    <w:rsid w:val="00BB7A9D"/>
    <w:rsid w:val="00BC0213"/>
    <w:rsid w:val="00BC25AA"/>
    <w:rsid w:val="00BC43FF"/>
    <w:rsid w:val="00BD488E"/>
    <w:rsid w:val="00BD4981"/>
    <w:rsid w:val="00BD5D00"/>
    <w:rsid w:val="00BF383D"/>
    <w:rsid w:val="00C022E3"/>
    <w:rsid w:val="00C14D52"/>
    <w:rsid w:val="00C224A2"/>
    <w:rsid w:val="00C4221D"/>
    <w:rsid w:val="00C4712D"/>
    <w:rsid w:val="00C50FDC"/>
    <w:rsid w:val="00C555C9"/>
    <w:rsid w:val="00C63B0E"/>
    <w:rsid w:val="00C66911"/>
    <w:rsid w:val="00C823E4"/>
    <w:rsid w:val="00C94F55"/>
    <w:rsid w:val="00CA7D62"/>
    <w:rsid w:val="00CB07A8"/>
    <w:rsid w:val="00CD1A4C"/>
    <w:rsid w:val="00CD4A57"/>
    <w:rsid w:val="00CD6015"/>
    <w:rsid w:val="00CE1829"/>
    <w:rsid w:val="00CF17DF"/>
    <w:rsid w:val="00CF3A76"/>
    <w:rsid w:val="00D138F3"/>
    <w:rsid w:val="00D33604"/>
    <w:rsid w:val="00D37B08"/>
    <w:rsid w:val="00D437FF"/>
    <w:rsid w:val="00D51084"/>
    <w:rsid w:val="00D5130C"/>
    <w:rsid w:val="00D62265"/>
    <w:rsid w:val="00D8512E"/>
    <w:rsid w:val="00DA1E58"/>
    <w:rsid w:val="00DD06B2"/>
    <w:rsid w:val="00DE4EF2"/>
    <w:rsid w:val="00DF2C0E"/>
    <w:rsid w:val="00DF3A37"/>
    <w:rsid w:val="00E04DB6"/>
    <w:rsid w:val="00E06FFB"/>
    <w:rsid w:val="00E07DD7"/>
    <w:rsid w:val="00E116BE"/>
    <w:rsid w:val="00E13412"/>
    <w:rsid w:val="00E1773F"/>
    <w:rsid w:val="00E30155"/>
    <w:rsid w:val="00E378B4"/>
    <w:rsid w:val="00E65280"/>
    <w:rsid w:val="00E71FDA"/>
    <w:rsid w:val="00E75541"/>
    <w:rsid w:val="00E83D0F"/>
    <w:rsid w:val="00E87523"/>
    <w:rsid w:val="00E91FE1"/>
    <w:rsid w:val="00EA5E95"/>
    <w:rsid w:val="00EC7814"/>
    <w:rsid w:val="00ED4954"/>
    <w:rsid w:val="00EE00C2"/>
    <w:rsid w:val="00EE0943"/>
    <w:rsid w:val="00EE33A2"/>
    <w:rsid w:val="00EF696E"/>
    <w:rsid w:val="00EF77F6"/>
    <w:rsid w:val="00F00E37"/>
    <w:rsid w:val="00F13A9A"/>
    <w:rsid w:val="00F16684"/>
    <w:rsid w:val="00F67A1C"/>
    <w:rsid w:val="00F74643"/>
    <w:rsid w:val="00F82C5B"/>
    <w:rsid w:val="00F8555F"/>
    <w:rsid w:val="00F870CB"/>
    <w:rsid w:val="1168A403"/>
    <w:rsid w:val="15503FB9"/>
    <w:rsid w:val="182A5B64"/>
    <w:rsid w:val="2FE7E05F"/>
    <w:rsid w:val="475A1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9F9AE7"/>
  <w15:chartTrackingRefBased/>
  <w15:docId w15:val="{F30D0988-A5C7-4784-BDC8-AF77C677E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E5C4B"/>
    <w:rPr>
      <w:rFonts w:ascii="Times New Roman" w:hAnsi="Times New Roman"/>
      <w:lang w:val="en-GB" w:eastAsia="en-US"/>
    </w:rPr>
  </w:style>
  <w:style w:type="character" w:customStyle="1" w:styleId="Heading1Char">
    <w:name w:val="Heading 1 Char"/>
    <w:link w:val="Heading1"/>
    <w:rsid w:val="00495E4D"/>
    <w:rPr>
      <w:rFonts w:ascii="Arial" w:hAnsi="Arial"/>
      <w:sz w:val="36"/>
      <w:lang w:val="en-GB" w:eastAsia="en-US"/>
    </w:rPr>
  </w:style>
  <w:style w:type="character" w:styleId="Mention">
    <w:name w:val="Mention"/>
    <w:uiPriority w:val="99"/>
    <w:unhideWhenUsed/>
    <w:rPr>
      <w:color w:val="2B579A"/>
      <w:shd w:val="clear" w:color="auto" w:fill="E6E6E6"/>
    </w:rPr>
  </w:style>
  <w:style w:type="character" w:styleId="UnresolvedMention">
    <w:name w:val="Unresolved Mention"/>
    <w:uiPriority w:val="99"/>
    <w:semiHidden/>
    <w:unhideWhenUsed/>
    <w:rsid w:val="00E75541"/>
    <w:rPr>
      <w:color w:val="605E5C"/>
      <w:shd w:val="clear" w:color="auto" w:fill="E1DFDD"/>
    </w:rPr>
  </w:style>
  <w:style w:type="character" w:customStyle="1" w:styleId="ui-provider">
    <w:name w:val="ui-provider"/>
    <w:basedOn w:val="DefaultParagraphFont"/>
    <w:rsid w:val="005F21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1595491">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37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ADQ376F6HWTR-1074192144-7018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https://ericsson.sharepoint.com/sites/SRT/3GPP/_layouts/15/DocIdRedir.aspx?ID=ADQ376F6HWTR-1074192144-7018</Url>
      <Description>ADQ376F6HWTR-1074192144-7018</Description>
    </_dlc_DocIdUrl>
    <TaxCatchAllLabel xmlns="d8762117-8292-4133-b1c7-eab5c6487cfd" xsi:nil="true"/>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2D65307-E19D-4AC5-B031-E4A9578809B8}">
  <ds:schemaRefs>
    <ds:schemaRef ds:uri="Microsoft.SharePoint.Taxonomy.ContentTypeSync"/>
  </ds:schemaRefs>
</ds:datastoreItem>
</file>

<file path=customXml/itemProps2.xml><?xml version="1.0" encoding="utf-8"?>
<ds:datastoreItem xmlns:ds="http://schemas.openxmlformats.org/officeDocument/2006/customXml" ds:itemID="{0863F59B-0993-4532-9B50-0417C2762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E3361-9F5F-45B1-8A08-70A7371CAEDC}">
  <ds:schemaRefs>
    <ds:schemaRef ds:uri="637d6a7f-fde3-4f71-974f-6686b756cdaa"/>
    <ds:schemaRef ds:uri="d8762117-8292-4133-b1c7-eab5c6487cfd"/>
    <ds:schemaRef ds:uri="http://purl.org/dc/elements/1.1/"/>
    <ds:schemaRef ds:uri="http://purl.org/dc/dcmitype/"/>
    <ds:schemaRef ds:uri="http://schemas.microsoft.com/office/2006/metadata/properties"/>
    <ds:schemaRef ds:uri="8ce21422-bdb2-475f-ab65-4309c7957112"/>
    <ds:schemaRef ds:uri="http://schemas.microsoft.com/office/2006/documentManagement/types"/>
    <ds:schemaRef ds:uri="http://purl.org/dc/terms/"/>
    <ds:schemaRef ds:uri="http://schemas.microsoft.com/office/infopath/2007/PartnerControls"/>
    <ds:schemaRef ds:uri="http://www.w3.org/XML/1998/namespace"/>
    <ds:schemaRef ds:uri="http://schemas.openxmlformats.org/package/2006/metadata/core-properties"/>
    <ds:schemaRef ds:uri="4397fad0-70af-449d-b129-6cf6df26877a"/>
  </ds:schemaRefs>
</ds:datastoreItem>
</file>

<file path=customXml/itemProps4.xml><?xml version="1.0" encoding="utf-8"?>
<ds:datastoreItem xmlns:ds="http://schemas.openxmlformats.org/officeDocument/2006/customXml" ds:itemID="{C26D690B-CAD4-4DE4-AEF6-F86B4ACED788}">
  <ds:schemaRefs>
    <ds:schemaRef ds:uri="http://schemas.microsoft.com/sharepoint/v3/contenttype/forms"/>
  </ds:schemaRefs>
</ds:datastoreItem>
</file>

<file path=customXml/itemProps5.xml><?xml version="1.0" encoding="utf-8"?>
<ds:datastoreItem xmlns:ds="http://schemas.openxmlformats.org/officeDocument/2006/customXml" ds:itemID="{1E1CCD28-61E1-4BC9-B4DE-17E70901EA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1012</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6774</CharactersWithSpaces>
  <SharedDoc>false</SharedDoc>
  <HLinks>
    <vt:vector size="6" baseType="variant">
      <vt:variant>
        <vt:i4>5373981</vt:i4>
      </vt:variant>
      <vt:variant>
        <vt:i4>0</vt:i4>
      </vt:variant>
      <vt:variant>
        <vt:i4>0</vt:i4>
      </vt:variant>
      <vt:variant>
        <vt:i4>5</vt:i4>
      </vt:variant>
      <vt:variant>
        <vt:lpwstr>https://datatracker.ietf.org/doc/rfc9206/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2024-02-19T09:56:00Z</dcterms:created>
  <dcterms:modified xsi:type="dcterms:W3CDTF">2024-02-19T10:08:00Z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ducts">
    <vt:lpwstr/>
  </property>
  <property fmtid="{D5CDD505-2E9C-101B-9397-08002B2CF9AE}" pid="8" name="EriCOLLCustomer">
    <vt:lpwstr/>
  </property>
  <property fmtid="{D5CDD505-2E9C-101B-9397-08002B2CF9AE}" pid="9" name="_dlc_DocIdItemGuid">
    <vt:lpwstr>8d02c31b-05e2-449b-b733-20f660a332a3</vt:lpwstr>
  </property>
  <property fmtid="{D5CDD505-2E9C-101B-9397-08002B2CF9AE}" pid="10" name="EriCOLLProjects">
    <vt:lpwstr/>
  </property>
  <property fmtid="{D5CDD505-2E9C-101B-9397-08002B2CF9AE}" pid="11" name="EriCOLLProcess">
    <vt:lpwstr/>
  </property>
  <property fmtid="{D5CDD505-2E9C-101B-9397-08002B2CF9AE}" pid="12" name="sflag">
    <vt:lpwstr>1243237843</vt:lpwstr>
  </property>
  <property fmtid="{D5CDD505-2E9C-101B-9397-08002B2CF9AE}" pid="13" name="EriCOLLOrganizationUnit">
    <vt:lpwstr/>
  </property>
</Properties>
</file>